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71" w:x="3737" w:y="14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ANEXO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CRITÉRIOS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4"/>
        </w:rPr>
        <w:t>AVALIAÇÃO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823" w:x="2161" w:y="19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TRILHA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INICIAÇÃO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À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24"/>
        </w:rPr>
        <w:t>INOVAÇÃO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EMPREENDEDORISMO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502" w:x="1800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DOCUMENTAÇÃO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98" w:x="4318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2"/>
          <w:sz w:val="22"/>
        </w:rPr>
        <w:t>OBRIGATÓRIA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78" w:x="6121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32" w:x="6695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SUBMISSÃO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90" w:x="8283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08" w:x="8869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5" w:x="10157" w:y="29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07" w:x="2160" w:y="324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5" w:x="1440" w:y="37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1.1.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Além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respostas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itens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406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deverá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preencher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diretamente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Plataforma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eFAP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4068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anexar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elegibilidade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do(a)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estadual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ensino;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Instituição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Superior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(IES)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privada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comunitária,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incluir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coordenação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489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PIBIC-EM/CNPq;.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87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(oito)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horas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semanais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(doze)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87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meses,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demonstrando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87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produções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ganhos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escolar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87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1" w:x="1440" w:y="82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Declaração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anuência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58"/>
          <w:sz w:val="22"/>
        </w:rPr>
        <w:t xml:space="preserve"> </w:t>
      </w:r>
      <w:r>
        <w:rPr/>
        <w:fldChar w:fldCharType="end"/>
      </w:r>
      <w:r>
        <w:rPr>
          <w:rFonts w:ascii="Arial"/>
          <w:color w:val="000000"/>
          <w:spacing w:val="42"/>
          <w:sz w:val="22"/>
        </w:rPr>
        <w:t xml:space="preserve"> 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863" w:x="1440" w:y="85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4" w:x="1440" w:y="91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inovação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/>
        <w:fldChar w:fldCharType="begin"/>
      </w:r>
      <w:r>
        <w:rPr/>
        <w:instrText> HYPERLINK "https://efap.fapeal.br/entrar/?next=/"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/>
        <w:fldChar w:fldCharType="begin"/>
      </w:r>
      <w:r>
        <w:rPr/>
        <w:instrText> HYPERLINK "https://efap.fapeal.br/entrar/?next=/"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).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anexação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4" w:x="1440" w:y="9101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inovação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proposta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4" w:x="1440" w:y="9101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pesquisa.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1021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1.2.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anexação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descrita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2.1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Anexo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46" w:x="1440" w:y="105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proposta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85" w:x="1440" w:y="1103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2"/>
        </w:rPr>
        <w:t>AVALIAÇÃO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721" w:x="1440" w:y="115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submetidos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avaliados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considerando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1209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0" w:x="1784" w:y="1274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2" w:x="2655" w:y="1274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Avaliação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053" w:y="1274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7" w:x="1937" w:y="13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0" w:x="2655" w:y="13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Fundamentação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coerência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objetivos,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justificativa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0" w:x="2655" w:y="13226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metodologia,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clareza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detalhamento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cronograma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0" w:x="2655" w:y="13226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coesão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esperados.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3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937" w:y="1421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4" w:x="2655" w:y="1421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Grau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inovação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originalidade: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proposta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original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4" w:x="2655" w:y="1421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relação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mercado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área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atuação,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4" w:x="2655" w:y="1421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abordagem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criativa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resolver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problema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identificado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4" w:x="2655" w:y="1421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descreve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claramente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MVP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(Produto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Viável)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421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23" w:x="2655" w:y="15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destaca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outras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soluções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existentes.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Fundamentação</w:t>
      </w:r>
      <w:r>
        <w:rPr>
          <w:rFonts w:ascii="Arial"/>
          <w:color w:val="000000"/>
          <w:spacing w:val="1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viabilidade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objetivos,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metas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202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metodologia,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validação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MVP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202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negócios.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deve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claras,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específicas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202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mensuráveis,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mostrem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viabilidade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202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comercial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mercado.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202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9" w:x="2655" w:y="354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metodologia: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coerência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etapas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processo,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9" w:x="2655" w:y="3546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ferramentas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utilizadas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análises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feitas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validar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9" w:x="2655" w:y="3546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produto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negócios.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4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71" w:x="2655" w:y="4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escalabilidade: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capacidade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71" w:x="2655" w:y="4529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crescer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atender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maior,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4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985" w:x="2655" w:y="50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além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oportunidades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melhoria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produto,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985" w:x="2655" w:y="5035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consideradas.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8206" w:y="60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7" w:x="9432" w:y="60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40" w:y="71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39" w:x="1562" w:y="71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.1.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Pontuação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contemplados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edições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39" w:x="1562" w:y="7163"/>
        <w:widowControl w:val="off"/>
        <w:autoSpaceDE w:val="off"/>
        <w:autoSpaceDN w:val="off"/>
        <w:spacing w:before="2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.2.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tenham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sido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contemplados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Júnior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40" w:y="769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798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edições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atribuída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pontuação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limitada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(dez)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pontos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11" w:x="1440" w:y="827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observados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estabelecidos: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88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94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9458"/>
        <w:widowControl w:val="off"/>
        <w:autoSpaceDE w:val="off"/>
        <w:autoSpaceDN w:val="off"/>
        <w:spacing w:before="232" w:after="0" w:line="246" w:lineRule="exact"/>
        <w:ind w:left="15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40" w:x="2655" w:y="94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053" w:y="94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30" w:x="2655" w:y="993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evento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inovação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empreendedorismo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993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9936"/>
        <w:widowControl w:val="off"/>
        <w:autoSpaceDE w:val="off"/>
        <w:autoSpaceDN w:val="off"/>
        <w:spacing w:before="2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937" w:y="1041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1041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área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10414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111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11145"/>
        <w:widowControl w:val="off"/>
        <w:autoSpaceDE w:val="off"/>
        <w:autoSpaceDN w:val="off"/>
        <w:spacing w:before="73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5" w:x="2655" w:y="111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Premiação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(medalha,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menção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honrosa,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viagem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5" w:x="2655" w:y="11145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certificação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destaque)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patente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111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6" w:x="2655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*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28" w:x="2741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54" w:x="2655" w:y="121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Outras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divulgação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(oficinas,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palestras,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54" w:x="2655" w:y="12129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exposições,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extensionistas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tecnológicas)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121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8206" w:y="128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5" w:x="9493" w:y="128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3" w:x="1440" w:y="134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2.3.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extra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escolas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sede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situadas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em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bairros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vulnerabilizados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18" w:x="1440" w:y="13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conforme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quadro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13.1.3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edital.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58" w:x="1440" w:y="142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2.4.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empate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privilegiado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maior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quesitos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2" w:x="1440" w:y="146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nessa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tabela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574</Words>
  <Characters>3164</Characters>
  <Application>Aspose</Application>
  <DocSecurity>0</DocSecurity>
  <Lines>99</Lines>
  <Paragraphs>99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2026-03-31T15:53:04+00:00</dcterms:created>
  <dcterms:modified xmlns:xsi="http://www.w3.org/2001/XMLSchema-instance" xmlns:dcterms="http://purl.org/dc/terms/" xsi:type="dcterms:W3CDTF">2026-03-31T15:53:04+00:00</dcterms:modified>
</coreProperties>
</file>